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CF14C">
      <w:pPr>
        <w:bidi w:val="0"/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行知学院绿化养护器械配件及耗材采购项目采购要求</w:t>
      </w:r>
    </w:p>
    <w:p w14:paraId="07D2DF0A">
      <w:pPr>
        <w:bidi w:val="0"/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5A19A14A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项目名称：2026下半年-2028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年</w:t>
      </w:r>
      <w:r>
        <w:rPr>
          <w:rFonts w:hint="eastAsia" w:ascii="仿宋" w:hAnsi="仿宋" w:eastAsia="仿宋" w:cs="仿宋"/>
          <w:sz w:val="24"/>
          <w:szCs w:val="24"/>
        </w:rPr>
        <w:t>绿化养护器械配件及耗材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一批</w:t>
      </w:r>
      <w:r>
        <w:rPr>
          <w:rFonts w:hint="eastAsia" w:ascii="仿宋" w:hAnsi="仿宋" w:eastAsia="仿宋" w:cs="仿宋"/>
          <w:sz w:val="24"/>
          <w:szCs w:val="24"/>
        </w:rPr>
        <w:t>采购</w:t>
      </w:r>
    </w:p>
    <w:p w14:paraId="7C39DAA6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采购人：浙江师范大学行知学院</w:t>
      </w:r>
    </w:p>
    <w:p w14:paraId="2808CC93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项目概况：本次采购为绿化养护器械配件及耗材采购，确定供货服务商。</w:t>
      </w:r>
    </w:p>
    <w:p w14:paraId="3AC0B31B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bookmarkStart w:id="0" w:name="_GoBack"/>
      <w:bookmarkEnd w:id="0"/>
    </w:p>
    <w:p w14:paraId="0EF8072C">
      <w:pPr>
        <w:bidi w:val="0"/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一、报价基本要求</w:t>
      </w:r>
    </w:p>
    <w:p w14:paraId="071F27FA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报价方式：综合下浮率报价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p w14:paraId="287EE791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采购人预先划定附件清单内各品类的市场基准单价。投标人不单独填报各单品价格，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仅提供一个统一综合下浮率</w:t>
      </w:r>
      <w:r>
        <w:rPr>
          <w:rFonts w:hint="eastAsia" w:ascii="仿宋" w:hAnsi="仿宋" w:eastAsia="仿宋" w:cs="仿宋"/>
          <w:sz w:val="24"/>
          <w:szCs w:val="24"/>
        </w:rPr>
        <w:t xml:space="preserve">。结算单价=采购人划定的对应品类市场基准单价 ×（1-综合下浮率）。 </w:t>
      </w:r>
    </w:p>
    <w:p w14:paraId="0F84219B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报价包含将货物运至采购人指定地点并完成交付所需一切费用，包括但不限于产品费、包装费、装卸费、运输费、税费、保险及所有风险费用。</w:t>
      </w:r>
    </w:p>
    <w:p w14:paraId="2356E10E">
      <w:pPr>
        <w:numPr>
          <w:ilvl w:val="0"/>
          <w:numId w:val="0"/>
        </w:numPr>
        <w:bidi w:val="0"/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采购方法</w:t>
      </w:r>
    </w:p>
    <w:p w14:paraId="3BE39E7E">
      <w:pPr>
        <w:numPr>
          <w:ilvl w:val="0"/>
          <w:numId w:val="0"/>
        </w:num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本次采购采用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综合下浮率评审</w:t>
      </w:r>
      <w:r>
        <w:rPr>
          <w:rFonts w:hint="eastAsia" w:ascii="仿宋" w:hAnsi="仿宋" w:eastAsia="仿宋" w:cs="仿宋"/>
          <w:sz w:val="24"/>
          <w:szCs w:val="24"/>
        </w:rPr>
        <w:t>，在完全满足采购需求、质量、原厂件等全部要求前提下，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综合下浮率最高者为中标候选人</w:t>
      </w:r>
      <w:r>
        <w:rPr>
          <w:rFonts w:hint="eastAsia" w:ascii="仿宋" w:hAnsi="仿宋" w:eastAsia="仿宋" w:cs="仿宋"/>
          <w:sz w:val="24"/>
          <w:szCs w:val="24"/>
        </w:rPr>
        <w:t>（下浮率越高，实际结算单价越低）。</w:t>
      </w:r>
    </w:p>
    <w:p w14:paraId="55EC2353">
      <w:pPr>
        <w:numPr>
          <w:ilvl w:val="0"/>
          <w:numId w:val="0"/>
        </w:num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1954EC33">
      <w:pPr>
        <w:bidi w:val="0"/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二、价格涵盖范围及特别说明</w:t>
      </w:r>
    </w:p>
    <w:p w14:paraId="1AE9E992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价格包含内容：</w:t>
      </w:r>
    </w:p>
    <w:p w14:paraId="3388EFEE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投标人的报价应被视为已充分考虑了合同期内因分批、多次、小批量供货所可能产生的所有运输成本上浮、仓储成本及其他市场风险。采购人不再因上述原因对下浮率进行任何调整，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服务期</w:t>
      </w:r>
      <w:r>
        <w:rPr>
          <w:rFonts w:hint="eastAsia" w:ascii="仿宋" w:hAnsi="仿宋" w:eastAsia="仿宋" w:cs="仿宋"/>
          <w:sz w:val="24"/>
          <w:szCs w:val="24"/>
        </w:rPr>
        <w:t>内综合下浮率固定不变。</w:t>
      </w:r>
    </w:p>
    <w:p w14:paraId="433D0C70">
      <w:pPr>
        <w:numPr>
          <w:ilvl w:val="0"/>
          <w:numId w:val="0"/>
        </w:numPr>
        <w:bidi w:val="0"/>
        <w:spacing w:line="360" w:lineRule="auto"/>
        <w:ind w:lef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结算方式：</w:t>
      </w:r>
    </w:p>
    <w:p w14:paraId="151C0B1C">
      <w:pPr>
        <w:numPr>
          <w:ilvl w:val="0"/>
          <w:numId w:val="0"/>
        </w:numPr>
        <w:bidi w:val="0"/>
        <w:spacing w:line="360" w:lineRule="auto"/>
        <w:ind w:lef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按实结算，根据采购人下达的供货通知中确认的产品、规格型号、数量进行验收。 付款为按次或一次性结算。货物送达指定地点，经采购人验收合格并办理完入库确认手续后，中标人凭有效结算凭证（发票、验收单等）申请支付相应货款。</w:t>
      </w:r>
    </w:p>
    <w:p w14:paraId="4B58D559">
      <w:pPr>
        <w:numPr>
          <w:ilvl w:val="0"/>
          <w:numId w:val="0"/>
        </w:numPr>
        <w:bidi w:val="0"/>
        <w:spacing w:line="360" w:lineRule="auto"/>
        <w:ind w:leftChars="0"/>
        <w:rPr>
          <w:rFonts w:hint="eastAsia" w:ascii="仿宋" w:hAnsi="仿宋" w:eastAsia="仿宋" w:cs="仿宋"/>
          <w:sz w:val="24"/>
          <w:szCs w:val="24"/>
        </w:rPr>
      </w:pPr>
    </w:p>
    <w:p w14:paraId="48F80AB0">
      <w:pPr>
        <w:bidi w:val="0"/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三、供货及合同主要条款要求</w:t>
      </w:r>
    </w:p>
    <w:p w14:paraId="46BE7C51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供货模式：本次采购为无固定总数量。采购人将根据实际提出供货需求。供货直至合同约定的供货期满或项目总预算金额用完为止。</w:t>
      </w:r>
    </w:p>
    <w:p w14:paraId="5A7E152D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供货响应：中标人接到采购人的供货通知后，必须严格按照通知中要求的产品品牌、规格、型号标号、数量及送达时限，将货物安全运抵指定地点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如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需更换重要配件需上门更换和定期上门维护</w:t>
      </w:r>
      <w:r>
        <w:rPr>
          <w:rFonts w:hint="eastAsia" w:ascii="仿宋" w:hAnsi="仿宋" w:eastAsia="仿宋" w:cs="仿宋"/>
          <w:sz w:val="24"/>
          <w:szCs w:val="24"/>
        </w:rPr>
        <w:t>。因绿化养护作业时限紧迫，供货时效性将作为合同履行的重要考核指标。</w:t>
      </w:r>
    </w:p>
    <w:p w14:paraId="67F1B7F6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质量与技术标准要求：</w:t>
      </w:r>
    </w:p>
    <w:p w14:paraId="07BDA9A0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所供养护器械配件及耗材必须符合《中华人民共和国产品质量法》及国家、行业相关强制性标准。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所有器械配件必须为原厂件，配件型号标号详见附件需求清单，须与清单完全匹配。</w:t>
      </w:r>
      <w:r>
        <w:rPr>
          <w:rFonts w:hint="eastAsia" w:ascii="仿宋" w:hAnsi="仿宋" w:eastAsia="仿宋" w:cs="仿宋"/>
          <w:sz w:val="24"/>
          <w:szCs w:val="24"/>
        </w:rPr>
        <w:t>其他耗材类产品均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须</w:t>
      </w:r>
      <w:r>
        <w:rPr>
          <w:rFonts w:hint="eastAsia" w:ascii="仿宋" w:hAnsi="仿宋" w:eastAsia="仿宋" w:cs="仿宋"/>
          <w:sz w:val="24"/>
          <w:szCs w:val="24"/>
        </w:rPr>
        <w:t>符合其相应的国家或行业标准。所有产品包装完好，标识清晰。</w:t>
      </w:r>
    </w:p>
    <w:p w14:paraId="6A9906D2">
      <w:pPr>
        <w:numPr>
          <w:ilvl w:val="0"/>
          <w:numId w:val="0"/>
        </w:numPr>
        <w:bidi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验收与质量不合格处理：</w:t>
      </w:r>
    </w:p>
    <w:p w14:paraId="7F1B48CF">
      <w:pPr>
        <w:numPr>
          <w:ilvl w:val="0"/>
          <w:numId w:val="0"/>
        </w:numPr>
        <w:bidi w:val="0"/>
        <w:spacing w:line="360" w:lineRule="auto"/>
        <w:ind w:lef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货物送达后，采购人将依据国家标准、附件清单型号标号及产品样本（如有）进行验收。采购人有权对产品进行抽样并送交有资质的第三方检测机构检验。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如查实供货商存在弄虚作假、以次充好、货不对板（含非原厂配件、型号标号不符）等情况，中标人必须无条件在采购人要求时限内完成退换货；由此产生的一切费用（包括但不限于运输费、检验费、装卸费等）以及给采购人造成的全部损失，均由供货商（中标人）承担。</w:t>
      </w:r>
    </w:p>
    <w:p w14:paraId="005FF66D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若因假冒伪劣、非原厂配件等问题造成绿化养护作业重大损失，中标人除承担全部赔偿责任外，采购人将保留追究其法律责任的权利。</w:t>
      </w:r>
    </w:p>
    <w:p w14:paraId="05DA77EE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7FB8C02C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备注</w:t>
      </w:r>
      <w:r>
        <w:rPr>
          <w:rFonts w:hint="eastAsia" w:ascii="仿宋" w:hAnsi="仿宋" w:eastAsia="仿宋" w:cs="仿宋"/>
          <w:sz w:val="24"/>
          <w:szCs w:val="24"/>
        </w:rPr>
        <w:t>：下浮率填报要求：下浮率以百分比填报，例如8%，代表结算价=基准价×0.92；投标人填报下浮率不得为负数，负下浮率视为无效投标。</w:t>
      </w:r>
    </w:p>
    <w:p w14:paraId="1C2533A7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5455AF98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465C26E0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附件：《养护器械及耗材需求单》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7459A"/>
    <w:rsid w:val="0D585BCB"/>
    <w:rsid w:val="10F16B78"/>
    <w:rsid w:val="129A0D43"/>
    <w:rsid w:val="15AD1A73"/>
    <w:rsid w:val="190A0364"/>
    <w:rsid w:val="1B862607"/>
    <w:rsid w:val="1BD122B6"/>
    <w:rsid w:val="23A55EBA"/>
    <w:rsid w:val="24E36C61"/>
    <w:rsid w:val="36E67DFE"/>
    <w:rsid w:val="425223B6"/>
    <w:rsid w:val="519C4F44"/>
    <w:rsid w:val="52B92327"/>
    <w:rsid w:val="54795978"/>
    <w:rsid w:val="5D85168D"/>
    <w:rsid w:val="5E5C54D4"/>
    <w:rsid w:val="603E3B90"/>
    <w:rsid w:val="732A5976"/>
    <w:rsid w:val="7C9D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1216</Words>
  <Characters>1236</Characters>
  <Lines>0</Lines>
  <Paragraphs>0</Paragraphs>
  <TotalTime>54</TotalTime>
  <ScaleCrop>false</ScaleCrop>
  <LinksUpToDate>false</LinksUpToDate>
  <CharactersWithSpaces>1242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2025-10-14T01:59:00Z</dcterms:created>
  <dc:creator>电脑办公</dc:creator>
  <cp:lastModifiedBy>xxxwdy</cp:lastModifiedBy>
  <cp:lastPrinted>2026-03-26T01:07:00Z</cp:lastPrinted>
  <dcterms:modified xsi:type="dcterms:W3CDTF">2026-10-20T07:06:41Z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eyJoZGlkIjoiZDdlMmJjNGNkNDg4OTcyYWY4NWQ4MjdmMDQwNTllMjAiLCJ1c2VySWQiOiIzMjMzNzA0MjEifQ==</vt:lpwstr>
  </property>
  <property fmtid="{D5CDD505-2E9C-101B-9397-08002B2CF9AE}" pid="4" name="ICV">
    <vt:lpwstr>6FE0F946560F4B1087C05EF83478B167_13</vt:lpwstr>
  </property>
</Properties>
</file>